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9F" w:rsidRDefault="00773A9F">
      <w:pPr>
        <w:jc w:val="right"/>
        <w:rPr>
          <w:rFonts w:ascii="Arial" w:hAnsi="Arial" w:cs="Arial"/>
          <w:b/>
          <w:bCs/>
          <w:i/>
          <w:iCs/>
        </w:rPr>
      </w:pPr>
    </w:p>
    <w:p w:rsidR="00773A9F" w:rsidRPr="00D2764E" w:rsidRDefault="00773A9F">
      <w:pPr>
        <w:jc w:val="right"/>
        <w:rPr>
          <w:rFonts w:ascii="Arial" w:hAnsi="Arial" w:cs="Arial"/>
          <w:b/>
          <w:bCs/>
          <w:i/>
          <w:iCs/>
        </w:rPr>
      </w:pPr>
      <w:r w:rsidRPr="00D2764E">
        <w:rPr>
          <w:rFonts w:ascii="Arial" w:hAnsi="Arial" w:cs="Arial"/>
          <w:b/>
          <w:bCs/>
          <w:i/>
          <w:iCs/>
        </w:rPr>
        <w:t>Załącznik nr 1 do SIWZ</w:t>
      </w:r>
    </w:p>
    <w:p w:rsidR="00773A9F" w:rsidRDefault="00773A9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73A9F" w:rsidRDefault="00773A9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73A9F" w:rsidRDefault="00773A9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73A9F" w:rsidRPr="00D2764E" w:rsidRDefault="00773A9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SZCZEGÓŁOWY OPIS PRZEDMIOTU ZAMÓWIENIA</w:t>
      </w:r>
    </w:p>
    <w:p w:rsidR="00773A9F" w:rsidRDefault="00773A9F">
      <w:pPr>
        <w:tabs>
          <w:tab w:val="left" w:pos="12345"/>
        </w:tabs>
        <w:rPr>
          <w:rFonts w:ascii="Arial" w:hAnsi="Arial" w:cs="Arial"/>
          <w:b/>
          <w:bCs/>
          <w:sz w:val="22"/>
          <w:szCs w:val="22"/>
        </w:rPr>
      </w:pPr>
    </w:p>
    <w:p w:rsidR="00773A9F" w:rsidRDefault="00773A9F">
      <w:pPr>
        <w:tabs>
          <w:tab w:val="left" w:pos="1234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0" w:type="auto"/>
        <w:tblInd w:w="-106" w:type="dxa"/>
        <w:tblLook w:val="00A0"/>
      </w:tblPr>
      <w:tblGrid>
        <w:gridCol w:w="2725"/>
        <w:gridCol w:w="3328"/>
      </w:tblGrid>
      <w:tr w:rsidR="00773A9F">
        <w:tc>
          <w:tcPr>
            <w:tcW w:w="2725" w:type="dxa"/>
          </w:tcPr>
          <w:p w:rsidR="00773A9F" w:rsidRDefault="00773A9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73A9F" w:rsidRDefault="00773A9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typ:</w:t>
            </w:r>
          </w:p>
        </w:tc>
        <w:tc>
          <w:tcPr>
            <w:tcW w:w="3328" w:type="dxa"/>
          </w:tcPr>
          <w:p w:rsidR="00773A9F" w:rsidRDefault="00773A9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A9F">
        <w:tc>
          <w:tcPr>
            <w:tcW w:w="2725" w:type="dxa"/>
          </w:tcPr>
          <w:p w:rsidR="00773A9F" w:rsidRDefault="00773A9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Producent:</w:t>
            </w:r>
          </w:p>
        </w:tc>
        <w:tc>
          <w:tcPr>
            <w:tcW w:w="3328" w:type="dxa"/>
          </w:tcPr>
          <w:p w:rsidR="00773A9F" w:rsidRDefault="00773A9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A9F">
        <w:tc>
          <w:tcPr>
            <w:tcW w:w="2725" w:type="dxa"/>
          </w:tcPr>
          <w:p w:rsidR="00773A9F" w:rsidRDefault="00773A9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produkcji:</w:t>
            </w:r>
          </w:p>
        </w:tc>
        <w:tc>
          <w:tcPr>
            <w:tcW w:w="3328" w:type="dxa"/>
          </w:tcPr>
          <w:p w:rsidR="00773A9F" w:rsidRDefault="00773A9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A9F">
        <w:tc>
          <w:tcPr>
            <w:tcW w:w="2725" w:type="dxa"/>
          </w:tcPr>
          <w:p w:rsidR="00773A9F" w:rsidRDefault="00773A9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produkcji:</w:t>
            </w:r>
          </w:p>
        </w:tc>
        <w:tc>
          <w:tcPr>
            <w:tcW w:w="3328" w:type="dxa"/>
          </w:tcPr>
          <w:p w:rsidR="00773A9F" w:rsidRDefault="00773A9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A9F">
        <w:tc>
          <w:tcPr>
            <w:tcW w:w="2725" w:type="dxa"/>
          </w:tcPr>
          <w:p w:rsidR="00773A9F" w:rsidRDefault="00773A9F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wyrobu medycznego:</w:t>
            </w:r>
          </w:p>
        </w:tc>
        <w:tc>
          <w:tcPr>
            <w:tcW w:w="3328" w:type="dxa"/>
          </w:tcPr>
          <w:p w:rsidR="00773A9F" w:rsidRDefault="00773A9F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3A9F" w:rsidRDefault="00773A9F">
      <w:pPr>
        <w:rPr>
          <w:rFonts w:ascii="Tahoma" w:hAnsi="Tahoma" w:cs="Tahoma"/>
          <w:sz w:val="20"/>
          <w:szCs w:val="20"/>
        </w:rPr>
      </w:pPr>
    </w:p>
    <w:tbl>
      <w:tblPr>
        <w:tblW w:w="14601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"/>
        <w:gridCol w:w="567"/>
        <w:gridCol w:w="4960"/>
        <w:gridCol w:w="141"/>
        <w:gridCol w:w="1700"/>
        <w:gridCol w:w="993"/>
        <w:gridCol w:w="141"/>
        <w:gridCol w:w="3401"/>
        <w:gridCol w:w="2693"/>
      </w:tblGrid>
      <w:tr w:rsidR="00773A9F">
        <w:tc>
          <w:tcPr>
            <w:tcW w:w="567" w:type="dxa"/>
            <w:gridSpan w:val="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2" w:type="dxa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842" w:type="dxa"/>
            <w:gridSpan w:val="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 wymagany/ wartość</w:t>
            </w:r>
          </w:p>
        </w:tc>
        <w:tc>
          <w:tcPr>
            <w:tcW w:w="993" w:type="dxa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3543" w:type="dxa"/>
            <w:gridSpan w:val="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przedmiotu dostawy </w:t>
            </w:r>
          </w:p>
        </w:tc>
        <w:tc>
          <w:tcPr>
            <w:tcW w:w="2694" w:type="dxa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Zasady oceny (punktacji)</w:t>
            </w:r>
          </w:p>
        </w:tc>
      </w:tr>
      <w:tr w:rsidR="00773A9F">
        <w:tc>
          <w:tcPr>
            <w:tcW w:w="567" w:type="dxa"/>
            <w:gridSpan w:val="2"/>
          </w:tcPr>
          <w:p w:rsidR="00773A9F" w:rsidRDefault="00773A9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2" w:type="dxa"/>
          </w:tcPr>
          <w:p w:rsidR="00773A9F" w:rsidRDefault="00773A9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  <w:gridSpan w:val="2"/>
          </w:tcPr>
          <w:p w:rsidR="00773A9F" w:rsidRDefault="00773A9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73A9F" w:rsidRDefault="00773A9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3" w:type="dxa"/>
            <w:gridSpan w:val="2"/>
          </w:tcPr>
          <w:p w:rsidR="00773A9F" w:rsidRDefault="00773A9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773A9F" w:rsidRDefault="00773A9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73A9F">
        <w:tc>
          <w:tcPr>
            <w:tcW w:w="567" w:type="dxa"/>
            <w:gridSpan w:val="2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4034" w:type="dxa"/>
            <w:gridSpan w:val="7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</w:t>
            </w:r>
          </w:p>
        </w:tc>
      </w:tr>
      <w:tr w:rsidR="00773A9F">
        <w:tc>
          <w:tcPr>
            <w:tcW w:w="567" w:type="dxa"/>
            <w:gridSpan w:val="2"/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Aparat dwupłaszczyznowy z możliwością synchronicznej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(jednoczesnej)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 obu płaszczyzn, składający się z: </w:t>
            </w:r>
          </w:p>
          <w:p w:rsidR="00773A9F" w:rsidRDefault="00773A9F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[szt.] pozycjonerów (podłogowy,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tzw. pozycjoner A; sufitowy, tzw. pozycjoner B), </w:t>
            </w:r>
          </w:p>
          <w:p w:rsidR="00773A9F" w:rsidRDefault="00773A9F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[szt.] generatorów RTG, </w:t>
            </w:r>
          </w:p>
          <w:p w:rsidR="00773A9F" w:rsidRDefault="00773A9F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[szt.] lamp RTG, </w:t>
            </w:r>
          </w:p>
          <w:p w:rsidR="00773A9F" w:rsidRDefault="00773A9F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stołu pacjenta, </w:t>
            </w:r>
          </w:p>
          <w:p w:rsidR="00773A9F" w:rsidRDefault="00773A9F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rentgenowskiego toru wizyjnego, </w:t>
            </w:r>
          </w:p>
          <w:p w:rsidR="00773A9F" w:rsidRDefault="00773A9F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systemu rejestracji obrazów pracującego </w:t>
            </w:r>
            <w:r>
              <w:rPr>
                <w:rFonts w:ascii="Arial" w:hAnsi="Arial" w:cs="Arial"/>
                <w:sz w:val="20"/>
                <w:szCs w:val="20"/>
              </w:rPr>
              <w:br/>
              <w:t>w technologii cyfrowej,</w:t>
            </w:r>
          </w:p>
          <w:p w:rsidR="00773A9F" w:rsidRDefault="00773A9F">
            <w:pPr>
              <w:pStyle w:val="Zawartotabeli"/>
              <w:numPr>
                <w:ilvl w:val="0"/>
                <w:numId w:val="7"/>
              </w:numPr>
              <w:snapToGrid w:val="0"/>
              <w:spacing w:line="276" w:lineRule="auto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zintegrowanej stacji rekonstrukcji 3D.</w:t>
            </w:r>
          </w:p>
        </w:tc>
        <w:tc>
          <w:tcPr>
            <w:tcW w:w="1842" w:type="dxa"/>
            <w:gridSpan w:val="2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c>
          <w:tcPr>
            <w:tcW w:w="567" w:type="dxa"/>
            <w:gridSpan w:val="2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4034" w:type="dxa"/>
            <w:gridSpan w:val="7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POZYCJONER A</w:t>
            </w:r>
          </w:p>
        </w:tc>
      </w:tr>
      <w:tr w:rsidR="00773A9F">
        <w:tc>
          <w:tcPr>
            <w:tcW w:w="567" w:type="dxa"/>
            <w:gridSpan w:val="2"/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Pozycjoner o charakterze podstawowym, mocowany do podłogi, umożliwiający wykonywanie zabiegów </w:t>
            </w:r>
            <w:r>
              <w:rPr>
                <w:rFonts w:ascii="Arial" w:hAnsi="Arial" w:cs="Arial"/>
                <w:sz w:val="20"/>
                <w:szCs w:val="20"/>
              </w:rPr>
              <w:br/>
              <w:t>w całym obszarze ciała pacjenta (pozycjoner za głową pacjenta oraz pozycjoner z boku stołu pacjenta) – bez konieczności przemieszczania pacjenta</w:t>
            </w:r>
          </w:p>
        </w:tc>
        <w:tc>
          <w:tcPr>
            <w:tcW w:w="1701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c>
          <w:tcPr>
            <w:tcW w:w="567" w:type="dxa"/>
            <w:gridSpan w:val="2"/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ruchu dla projekcji LAO/RAO mierzony </w:t>
            </w:r>
            <w:r>
              <w:rPr>
                <w:rFonts w:ascii="Arial" w:hAnsi="Arial" w:cs="Arial"/>
              </w:rPr>
              <w:br/>
              <w:t xml:space="preserve"> w pozycji pozycjonera za głową pacjenta </w:t>
            </w:r>
          </w:p>
        </w:tc>
        <w:tc>
          <w:tcPr>
            <w:tcW w:w="1701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260</w:t>
            </w:r>
          </w:p>
        </w:tc>
        <w:tc>
          <w:tcPr>
            <w:tcW w:w="993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543" w:type="dxa"/>
            <w:gridSpan w:val="2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kern w:val="2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c>
          <w:tcPr>
            <w:tcW w:w="567" w:type="dxa"/>
            <w:gridSpan w:val="2"/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Prędkość pozycjonera dla projekcji LAO / RAO mierzony w pozycji pozycjonera za głową pacjenta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(z wyłączeniem angiografii rotacyjnej) </w:t>
            </w:r>
          </w:p>
        </w:tc>
        <w:tc>
          <w:tcPr>
            <w:tcW w:w="1701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25</w:t>
            </w:r>
          </w:p>
        </w:tc>
        <w:tc>
          <w:tcPr>
            <w:tcW w:w="993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/s]</w:t>
            </w:r>
          </w:p>
        </w:tc>
        <w:tc>
          <w:tcPr>
            <w:tcW w:w="3543" w:type="dxa"/>
            <w:gridSpan w:val="2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c>
          <w:tcPr>
            <w:tcW w:w="567" w:type="dxa"/>
            <w:gridSpan w:val="2"/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ruchu dla projekcji CRANIAL / CAUDAL mierzony w pozycji pozycjonera za głową pacjenta </w:t>
            </w:r>
          </w:p>
        </w:tc>
        <w:tc>
          <w:tcPr>
            <w:tcW w:w="1701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100</w:t>
            </w:r>
          </w:p>
        </w:tc>
        <w:tc>
          <w:tcPr>
            <w:tcW w:w="993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543" w:type="dxa"/>
            <w:gridSpan w:val="2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c>
          <w:tcPr>
            <w:tcW w:w="567" w:type="dxa"/>
            <w:gridSpan w:val="2"/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2"/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Prędkość pozycjonera dla projekcji CRANIAL / CAUDAL mierzony w pozycji pozycjonera za głową pacjenta </w:t>
            </w:r>
            <w:r>
              <w:rPr>
                <w:rFonts w:ascii="Arial" w:hAnsi="Arial" w:cs="Arial"/>
              </w:rPr>
              <w:br/>
              <w:t xml:space="preserve">(z wyłączeniem angiografii rotacyjnej)  </w:t>
            </w:r>
          </w:p>
        </w:tc>
        <w:tc>
          <w:tcPr>
            <w:tcW w:w="1701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18</w:t>
            </w:r>
          </w:p>
        </w:tc>
        <w:tc>
          <w:tcPr>
            <w:tcW w:w="993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/s]</w:t>
            </w:r>
          </w:p>
        </w:tc>
        <w:tc>
          <w:tcPr>
            <w:tcW w:w="3543" w:type="dxa"/>
            <w:gridSpan w:val="2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c>
          <w:tcPr>
            <w:tcW w:w="567" w:type="dxa"/>
            <w:gridSpan w:val="2"/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3" w:type="dxa"/>
            <w:gridSpan w:val="2"/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Szybkość ruchu przy wykonywaniu angiografii rotacyjnej </w:t>
            </w:r>
          </w:p>
        </w:tc>
        <w:tc>
          <w:tcPr>
            <w:tcW w:w="1701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45</w:t>
            </w:r>
          </w:p>
        </w:tc>
        <w:tc>
          <w:tcPr>
            <w:tcW w:w="993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/s]</w:t>
            </w:r>
          </w:p>
        </w:tc>
        <w:tc>
          <w:tcPr>
            <w:tcW w:w="3543" w:type="dxa"/>
            <w:gridSpan w:val="2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c>
          <w:tcPr>
            <w:tcW w:w="567" w:type="dxa"/>
            <w:gridSpan w:val="2"/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3" w:type="dxa"/>
            <w:gridSpan w:val="2"/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ruchami pozycjonera z pulpitu przy stole angiograficznym</w:t>
            </w:r>
          </w:p>
        </w:tc>
        <w:tc>
          <w:tcPr>
            <w:tcW w:w="1701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c>
          <w:tcPr>
            <w:tcW w:w="567" w:type="dxa"/>
            <w:gridSpan w:val="2"/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Automatyczny programator pozycji pozycjonera zapamiętywanych i przywoływanych z panelu</w:t>
            </w:r>
            <w:r>
              <w:rPr>
                <w:rFonts w:ascii="Arial" w:hAnsi="Arial" w:cs="Arial"/>
              </w:rPr>
              <w:br/>
              <w:t xml:space="preserve">przy stole sterowania pacjenta. </w:t>
            </w:r>
          </w:p>
        </w:tc>
        <w:tc>
          <w:tcPr>
            <w:tcW w:w="1701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c>
          <w:tcPr>
            <w:tcW w:w="567" w:type="dxa"/>
            <w:gridSpan w:val="2"/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pozycji możliwych do zaprogramowania</w:t>
            </w:r>
          </w:p>
        </w:tc>
        <w:tc>
          <w:tcPr>
            <w:tcW w:w="1701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50</w:t>
            </w:r>
          </w:p>
        </w:tc>
        <w:tc>
          <w:tcPr>
            <w:tcW w:w="993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c>
          <w:tcPr>
            <w:tcW w:w="567" w:type="dxa"/>
            <w:gridSpan w:val="2"/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 ustawianie pozycjonera i stołu pacjenta (angulacje, SID, pozycja przysłon, powiększenie, położenie blatu stołu) w pozycji odpowiadającej wybranemu obrazowi referencyjnemu</w:t>
            </w:r>
          </w:p>
        </w:tc>
        <w:tc>
          <w:tcPr>
            <w:tcW w:w="1701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c>
          <w:tcPr>
            <w:tcW w:w="567" w:type="dxa"/>
            <w:gridSpan w:val="2"/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 wybieranie obrazu referencyjnego 2D na monitorze referencyjnym (z aktualnego zbioru obrazów referencyjnych) odpowiadającego aktualnemu ustawieniu pozycjonera</w:t>
            </w:r>
          </w:p>
        </w:tc>
        <w:tc>
          <w:tcPr>
            <w:tcW w:w="1701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93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– 5 pkt., 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antykolizyjny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Wyświetlanie danych systemowych w sali badań (min.: kąty projekcji, SID, tryb pracy, status cieplny lampy, dawka promieniowania)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Wykonywanie badań dwupłaszczyznowych z pozycjonerem A, umieszczonym w innym położeniu niż za głową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– 20 pkt., 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Silnikowy, automatyczny (bez ingerencji obsługi) obrót przysłony na lampie RTG oraz detektora dla kompensacji obrotu obrazu przy zmianie położenia pozycjonera A do pozycji z boku stołu pacjenta – bez zmiany pola widzenia detektora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– 10 pkt., 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Silnikowy, automatyczny (bez ingerencji obsługi) równoczesny obrót przysłony na lampie RTG oraz detektora dla kompensacji obrotu obrazu przy obrocie stołu pacjenta – bez zmiany pola widzenia detektora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– 10 pkt., 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 pkt.</w:t>
            </w:r>
          </w:p>
        </w:tc>
      </w:tr>
      <w:tr w:rsidR="00773A9F">
        <w:tc>
          <w:tcPr>
            <w:tcW w:w="567" w:type="dxa"/>
            <w:gridSpan w:val="2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4034" w:type="dxa"/>
            <w:gridSpan w:val="7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POZYCJONER B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Pozycjoner dodatkowy, mocowany do sufitu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ruchu dla projekcji LAO/RAO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Prędkość pozycjonera dla projekcji LAO / RAO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/s]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8 do &lt; 10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10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ruchu dla projekcji CRANIAL / CAUDAL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Prędkość pozycjonera dla projekcji CRANIAL / CAUDAL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/s]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8 do &lt; 10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10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ruchami pozycjonera z pulpitu przy stole angiograficznym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Wyświetlacz danych systemowych w sali badań (min.: LAO/RAO, CRANIAL / CAUDAL, SID)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c>
          <w:tcPr>
            <w:tcW w:w="567" w:type="dxa"/>
            <w:gridSpan w:val="2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4034" w:type="dxa"/>
            <w:gridSpan w:val="7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STÓŁ PACJENTA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Stół pacjenta, mocowany do podłogi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Dopuszczalne obciążenie statyczne stołu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[kg]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300 do &lt; 340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340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ruchu wzdłużnego płyty pacjenta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[cm]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ruchu poprzecznego płyty pacjenta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[cm]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obrotu stołu wokół osi pionowej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blatu stołu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&gt;= 260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[cm]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części blatu stołu przeziernej dla promieniowania X - wysięg blatu stołu bez zawartości metalu (z wyłączeniem szyn akcesoryjnych)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&gt;= 150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[cm]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150 do &lt; 200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200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zmotoryzowanego ruchu pionowego stołu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[cm]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25 do &lt; 32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32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 obszaru badania pacjenta (badanie dwupłaszczyznowe, tj. przy użyciu obu statywów jednocześnie) bez konieczności przekładania/przesuwania go na stole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[cm]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90 do &lt; 185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185 – 10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Sterowanie wszystkimi ruchami ramienia C, stołu </w:t>
            </w:r>
            <w:r>
              <w:rPr>
                <w:rFonts w:ascii="Arial" w:hAnsi="Arial" w:cs="Arial"/>
                <w:sz w:val="20"/>
                <w:szCs w:val="20"/>
              </w:rPr>
              <w:br/>
              <w:t>i kolimatora możliwe bezpośrednio przy stole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wszystkimi trybami fluoroskopii i akwizycji możliwe bezpośrednio przy stole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Panele sterowania – mocowane przy stole badań po obu stronach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Wyposażenie stołu: </w:t>
            </w:r>
          </w:p>
          <w:p w:rsidR="00773A9F" w:rsidRDefault="00773A9F">
            <w:pPr>
              <w:numPr>
                <w:ilvl w:val="0"/>
                <w:numId w:val="9"/>
              </w:numPr>
              <w:snapToGrid w:val="0"/>
              <w:spacing w:line="276" w:lineRule="auto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materac, </w:t>
            </w:r>
          </w:p>
          <w:p w:rsidR="00773A9F" w:rsidRDefault="00773A9F">
            <w:pPr>
              <w:numPr>
                <w:ilvl w:val="0"/>
                <w:numId w:val="9"/>
              </w:numPr>
              <w:snapToGrid w:val="0"/>
              <w:spacing w:line="276" w:lineRule="auto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podkładka pod głowę pacjenta, </w:t>
            </w:r>
          </w:p>
          <w:p w:rsidR="00773A9F" w:rsidRDefault="00773A9F">
            <w:pPr>
              <w:numPr>
                <w:ilvl w:val="0"/>
                <w:numId w:val="9"/>
              </w:numPr>
              <w:snapToGrid w:val="0"/>
              <w:spacing w:line="276" w:lineRule="auto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podkładka pod ramię i przedramię pacjenta umożliwiająca wykonanie badań z dostępu radialnego, </w:t>
            </w:r>
          </w:p>
          <w:p w:rsidR="00773A9F" w:rsidRDefault="00773A9F">
            <w:pPr>
              <w:numPr>
                <w:ilvl w:val="0"/>
                <w:numId w:val="9"/>
              </w:numPr>
              <w:snapToGrid w:val="0"/>
              <w:spacing w:line="276" w:lineRule="auto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podkładki pod ręce pacjenta wzdłuż tułowia przepuszczalne dla promieniowania, </w:t>
            </w:r>
          </w:p>
          <w:p w:rsidR="00773A9F" w:rsidRDefault="00773A9F">
            <w:pPr>
              <w:numPr>
                <w:ilvl w:val="0"/>
                <w:numId w:val="9"/>
              </w:numPr>
              <w:snapToGrid w:val="0"/>
              <w:spacing w:line="276" w:lineRule="auto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na płyny infuzyjne,</w:t>
            </w:r>
          </w:p>
          <w:p w:rsidR="00773A9F" w:rsidRDefault="00773A9F">
            <w:pPr>
              <w:numPr>
                <w:ilvl w:val="0"/>
                <w:numId w:val="9"/>
              </w:numPr>
              <w:snapToGrid w:val="0"/>
              <w:spacing w:line="276" w:lineRule="auto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taca ze stali nierdzewnej na instrumenty mocowana do szyn bocznych stołu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c>
          <w:tcPr>
            <w:tcW w:w="567" w:type="dxa"/>
            <w:gridSpan w:val="2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4034" w:type="dxa"/>
            <w:gridSpan w:val="7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GENERATORY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Generatory wysokiej częstotliwości – 2 [szt.], osobne dla płaszczyzny A i B, zabezpieczane przed niepożądanym wyzwoleniem ekspozycji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 wyjściowa generatora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[kW]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czas ekspozycji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&lt;=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[ms]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1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Maksymalne obciążenie generatora mocą ciągłą </w:t>
            </w:r>
            <w:r>
              <w:rPr>
                <w:rFonts w:ascii="Arial" w:hAnsi="Arial" w:cs="Arial"/>
                <w:sz w:val="20"/>
                <w:szCs w:val="20"/>
              </w:rPr>
              <w:br/>
              <w:t>w czasie prześwietlania (dla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Default="00773A9F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2 500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[W]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napięcia kV dla radiografii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50 – 125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[kV]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napięcia kV dla fluoroskopii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60 – 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[kV]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Nożny włącznik ekspozycji (pedał skopia/grafia) w sali badań, min. 8 przycisków/funkcji, w technologii bezprzewodowej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Konfigurowalne przyciski nożnego włącznika ekspozycji (min. akwizycja z obniżoną wobec wartości standardowej dawką na impuls)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– 5 pkt., 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Ręczny włącznik ekspozycji (grafia) w sterowni.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c>
          <w:tcPr>
            <w:tcW w:w="567" w:type="dxa"/>
            <w:gridSpan w:val="2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4034" w:type="dxa"/>
            <w:gridSpan w:val="7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LAMPY RTG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Lampy RTG – 2 [szt.], dla płaszczyzny A i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Lampa rentgenowska dla płaszczyzny A - minimum 2 ogniskowa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[ogniska] – 1 pkt., 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[ogniska]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Lampa rentgenowska dla płaszczyzny A sterowana bezpośrednio z generatora lub siatką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generatora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Siatką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Maksymalne obciążenie lampy mocą ciągłą w czasie prześwietlania (dla 30 min.) dla płaszczyzny 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Default="00773A9F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2 500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[W]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Rozmiar najmniejszego ogniska dla płaszczyzny 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=&lt; 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0,4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0,4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kolejnego po najmniejszym ogniska lampy rtg dla płaszczyzny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=&lt; 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0,7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0,7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 największego ogniska lampy dla płaszczyzny 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[kW]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60 do &lt; 90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90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Pojemność cieplna anody dla płaszczyzny 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[MHU]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3 do &lt; 5,2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5,2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Pojemność cieplna kołpaka dla płaszczyzny 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[MHU]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4,5 do &lt; 7,3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7,3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Maksymalny prąd lampy przy fluoroskopii pulsacyjnej z wykorzystaniem małego ogniska dla płaszczyzny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[mA]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200 do &lt; 250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250 – 10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Promieniowanie przeciekowe kołpaka dla płaszczyzny A przy min. 125 kV, min. 2500 W i w odległości maks. 1 m (IEC 60601-1-3)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[mGy/h]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0,45 mGy/h – 5 pkt.,</w:t>
            </w:r>
            <w:r>
              <w:rPr>
                <w:rFonts w:ascii="Arial" w:hAnsi="Arial" w:cs="Arial"/>
                <w:sz w:val="20"/>
                <w:szCs w:val="20"/>
              </w:rPr>
              <w:br/>
              <w:t>&gt;= 0,45 mGy/h – 0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Lampa rentgenowska dla płaszczyzny B - minimum 2 ogniskowa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[ogniska] – 1 pkt., 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[ogniska]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Lampa rentgenowska dla płaszczyzny B sterowana bezpośrednio z generatora lub siatką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Maksymalne obciążenie lampy mocą ciągłą w czasie prześwietlania (do 30 min.) dla płaszczyzny 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Default="00773A9F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&gt;= 2 500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[W]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najmniejszego ogniska dla płaszczyzny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=&lt; 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0,4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0,4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kolejnego po najmniejszym ogniska lampy rtg dla płaszczyzny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=&lt; 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0,7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0,7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 największego ogniska lampy dla płaszczyzny 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[kW]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60 do &lt; 90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90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Pojemność cieplna anody dla płaszczyzny 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[MHU]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3 do &lt; 5,2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5,2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cieplna kołpaka dla płaszczyzny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[MHU]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4,5 do &lt; 7,3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7,3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prąd lampy przy fluoroskopii pulsacyjnej z wykorzystaniem małego ogniska dla płaszczyzny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[mA]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200 do &lt; 250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250 – 10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Promieniowanie przeciekowe kołpaka dla płaszczyzny B przy min. 125 kV, 2500 W i w odległości maks. 1 m (zgodnie z IEC 60601-1-3)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[mGy/h]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0,45 mGy/h – 5 pkt.,</w:t>
            </w:r>
            <w:r>
              <w:rPr>
                <w:rFonts w:ascii="Arial" w:hAnsi="Arial" w:cs="Arial"/>
                <w:sz w:val="20"/>
                <w:szCs w:val="20"/>
              </w:rPr>
              <w:br/>
              <w:t>&gt;= 0,45 mGy/h – 0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kolimatorami obu lamp RTG z pulpitu przy stole angiograficznym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Przesłony prostokątne dla obu lamp rtg oraz oraz przesłony półprzepuszczalne klinowe dla obu lamp rtg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Dodatkowa filtracja (np. filtry miedziowe) dla obu lamp rtg przy prześwietlaniu i grafii z wyłączeniem filtracji inherentnej lampy o współczynniku filtracji nie mniejszym niż 0,9 mm Cu.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dobór oraz samoczynne wsuwanie (silnikowe, bez ingerencji obsługi) dodatkowej (poza inherentną lampy) filtracji zależnie od rodzaju badania – przy fluoroskopii i przy akwizycji zdjęciowej; dla obu lamp RTG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dobór (z uwzględnieniem zmiennej grubości pacjenta przy różnych angulacjach) oraz samoczynne wsuwanie (silnikowe, bez ingerencji obsługi) dodatkowej (poza inherentną lampy) filtracji w celu redukcji dawki i poprawy jakości obrazu – przy fluoroskopii i przy akwizycji zdjęciowej; dla obu lamp RTG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– 20 pkt., 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stopni filtracji promieniowania miedziowej / tantalowej z wyłączeniem filtracji inherentnej lampy dla obu lamp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5 – 1 pkt.,</w:t>
            </w:r>
          </w:p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5 – 10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Sygnalizator akustyczny i optyczny zbliżania się do temperatury przegrzania lampy – dla obu lamp RTG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Monitorowanie dawki promieniowania na wyjściu z lamp przy fluoroskopii i ekspozycji zdjęciowej oraz dawki całkowitej, wyświetlanie dawki (lub iloczynu dawki i pola powierzchni) w sali badań oraz w sterowni; możliwość wydruku informacji o dawce na pacjenta na drukarce sieciowej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Zapis raportów o dawce w formatach DICOM X-Ray RadiationDoseStructuredReport i X-Ray Angioraphic Image Storage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c>
          <w:tcPr>
            <w:tcW w:w="567" w:type="dxa"/>
            <w:gridSpan w:val="2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4034" w:type="dxa"/>
            <w:gridSpan w:val="7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RENTGENOWSKI TOR WIZYJNY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rejestratora – płaski panel cyfrowy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efektywnego pola obrazowania detektora dla płaszczyzny 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29 x 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[cm x cm]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Kształt płaskiego panelu cyfrowego dla płaszczyzny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Rozdzielczośc płaskiego panelu cyfrowego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3,25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[pl/mm]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Matryca detektora – liczba pikseli, z których odczytywany jest obraz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4,7 megapikseli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Podać [piksel x piksel]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pól obrazowych (FOV) dla płaszczyzny 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DQE przy 0 lp/mm  dla płaszczyzny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[%]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efektywnego pola obrazowania detektora dla płaszczyzny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26 x 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[cm x cm]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29 x 38 – 10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 29 x 38 – 1 pkt. 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Kształt płaskiego panelu cyfrowego dla płaszczyzny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Rozdzielczośc płaskiego panelu cyfrowego dla płaszczyzny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[pl/mm]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2,7 do  &lt; 3,0 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&gt;= 3,0 – 10 pkt. 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Matryca detektora – liczba pikseli, z których odczytywany jest obraz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2,2 megapikseli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Podać [MPikseli]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4,7 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&gt;= 4,7 – 10 pkt. 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pól obrazowych (FOV) dla płaszczyzny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DQE przy 0 lp/mm dla płaszczyzny 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[%]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70 do  &lt; 76  – 1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&gt;= 77 – 10 pkt. 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Przyciski na obudowie detektora umożliwiające zmianę angulacji ramienia C przez operatora stojącego u wezgłowia pacjenta – dla obu detektorów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– 10 pkt., 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</w:tr>
      <w:tr w:rsidR="00773A9F">
        <w:tc>
          <w:tcPr>
            <w:tcW w:w="567" w:type="dxa"/>
            <w:gridSpan w:val="2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4034" w:type="dxa"/>
            <w:gridSpan w:val="7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CYFROWY SYSTEM REJESTRACJI OBRAZÓW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w rozwiązania sprzętowe i programowe redukujące w czasie rzeczywistym dawkę promieniowania: CARE, Dose Wise, DoseRite lub równoważne zgodne z nomenklaturą producenta  i poprawiające jakość obrazu oraz umożliwiające obrazowanie z obniżoną dawką promieniowania jak  CLEAR,  ClarityIQ  lub  równoważne zgodnie z nomenklaturą producenta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Podać nazwę oferowanej funkcjonalności.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Cyfrowe prześwietlenie pulsacyjne w zakresie min. 4 - 30 [pulsów/s].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[puls/s]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Cyfrowe prześwietlenie pulsacyjne w zakresie 0,5-3,0 [pulsów/s]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[puls/s]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– 10 pkt., 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 obrazów z cyfrowego prześwietlenia pulsacyjnego na dysku HD – dla obu płaszczyzn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podać ilość zapisywanych obrazów/płaszczyznę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=&lt; 1020 obrazów – 1 pkt.,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>&gt;1020 obrazów –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Akwizycja, prezentacja i zapis na HD obrazów w matrycy 1024 x 1024 z częstotliwością obrazowania w zakresie min. 0,5 – 6 [obrazów/s] i min. 12-bitowej głębi szarości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Protokoły do obrazowania w trybie angiografii subtrakcyjnej (DSA) z użyciem CO2 jako środka kontrastowego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pixel-shift w czasie rzeczywistym w trakcie akwizycji obrazów w trybie angiografii subtrakcyjnej (DSA) i roadmapu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i ręczny pixel-shift, zmiana maski i stopnia przenikania tła anatomicznego w post-processingu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Pojemność dysku twardego (bez stratnej kompresji)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wyrażona liczbą obrazów w matrycy 1024x1024, dla 12 bitów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50 000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[liczba obrazów]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LIH (last image hold)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nakładania odwróconego obrazu referencyjnego na obraz live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Ustawianie położenia przysłon prostokątnych i półprzepuszczalnych znacznikami graficznymi na zatrzymanym obrazie - bez promieniowania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Ustawianie położenia płyty stołu pacjenta znacznikami graficznymi na zatrzymanym obrazie - bez promieniowania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Roadmapping 2D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Zoom w postprocessingu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Oprogramowanie do analizy stenoz naczyń obwodowych, min.: </w:t>
            </w:r>
          </w:p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-automatyczne rozpoznawanie konturów;</w:t>
            </w:r>
          </w:p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-analiza ilościowa stenoz;</w:t>
            </w:r>
          </w:p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-automatyczna i manualna kalibracja,</w:t>
            </w:r>
          </w:p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-pomiary średnicy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Podać nazwę oferowanej funkcjonalności.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Angiografia rotacyjna umożliwiająca rekonstrukcje 3D wysoko- i niskokontrastowe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Angiografia peryferyjna w trybie radiografii cyfrowej (DR) i trybie angiografii subtrakcyjnej (DSA) wykonywana metodą przesuwu krokowego z możliwością ustawiania częstotliwości obrazowania i położenia filtrów półprzepuszczalnych oraz kolimacji dla każdego kroku lub metodą Bolus Chase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Przesuw krokowy z możliwością ustawiania częstotliwości obrazowania i położenia filtrów półprzepuszczalnych oraz kolimacji dla każdego kroku – 5 pkt.</w:t>
            </w:r>
            <w:r>
              <w:rPr>
                <w:rFonts w:ascii="Arial" w:hAnsi="Arial" w:cs="Arial"/>
                <w:sz w:val="20"/>
                <w:szCs w:val="20"/>
              </w:rPr>
              <w:br/>
              <w:t>Bolus Chase – 1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Ekran dotykowy przy stole pacjenta – pulpit sterowniczy systemu cyfrowego w sali badań, realizacja funkcji systemu cyfrowego z pulpitu sterowniczego w sali zabiegowej (łącznie z obsługą aplikacji pomiarowych, sterowaniem funkcjami stacji roboczej do rekonstrukcji 3D w zakresie obrazowania 3D)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Pulpit sterowniczy systemu cyfrowego w sterowni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funkcji ewaluacyjnych systemu cyfrowego z pulpitu sterowniczego w sterowni (łącznie z analizą stenoz)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Archiwizacja obrazów na CD-R i DVD w standardzie DICOM 3.0 z dogrywaniem programu przeglądarki DICOM umożliwiającego odtwarzanie nagranych CD-R i DVD na komputerach osobistych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Odtwarzanie nagranych w standardzie DICOM (wcześniej lub na innych aparatach) płyt CD-R i DVD wraz z prezentacją odtworzonych obrazów na monitorach obrazowych w sali badań oraz w sterowni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DICOM 3.0</w:t>
            </w:r>
          </w:p>
          <w:p w:rsidR="00773A9F" w:rsidRDefault="00773A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Dicom Send,</w:t>
            </w:r>
          </w:p>
          <w:p w:rsidR="00773A9F" w:rsidRDefault="00773A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Dicom Query/Retrieve,</w:t>
            </w:r>
          </w:p>
          <w:p w:rsidR="00773A9F" w:rsidRDefault="00773A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Dicom Worklist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wykonywania automatycznej, odbywającej się w tle, archiwizacji danych obrazowych w standardzie DICOM (na płytach CD-R i DVD oraz zdefiniowanym węźle sieciowym) w miarę akwizycji kolejnych scen -funkcja auto-send.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uzyskania obrazu fluoroskopii po restarcie systemu komputerowego przy zachowaniu wszelkich ruchów geometrii stołu i ramienia C; dla rozwiązań, w których dla przeprowadzenia restartu sytemu komputerowego wymagany jest równoległy restart generatora, należy podać czas restartu systemu komputerowego i generatora łącznie.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8"/>
              <w:widowControl/>
              <w:snapToGrid w:val="0"/>
              <w:spacing w:line="276" w:lineRule="auto"/>
              <w:ind w:left="1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≤10s – 5 pkt,</w:t>
            </w:r>
          </w:p>
          <w:p w:rsidR="00773A9F" w:rsidRDefault="00773A9F">
            <w:pPr>
              <w:pStyle w:val="Style8"/>
              <w:widowControl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&gt;10 s –  1 pkt.</w:t>
            </w:r>
          </w:p>
        </w:tc>
      </w:tr>
      <w:tr w:rsidR="00773A9F">
        <w:trPr>
          <w:gridBefore w:val="1"/>
        </w:trPr>
        <w:tc>
          <w:tcPr>
            <w:tcW w:w="567" w:type="dxa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14034" w:type="dxa"/>
            <w:gridSpan w:val="7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MONITORY OBRAZOWE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Zawieszenie sufitowe w sali zabiegowej dla monitora obrazowego LCD min 55”, na szynach jezdnych, z możliwością przesuwu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Przekątna monitora obrazowego w sali badań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[‘’]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jednoczesnego podłączenia sygnałów obrazowych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[liczba sygnałów]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Jednoczesna prezentacja sygnałów obrazowych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[liczba sygnałów]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8 do &lt; 16 – 1 pkt.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16 = 5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Okablowanie umożliwiające podłączenie sygnałów 16 wizyjnych z angiografu i urządzeń zewnętrznych:</w:t>
            </w:r>
            <w:r>
              <w:rPr>
                <w:rFonts w:ascii="Arial" w:hAnsi="Arial" w:cs="Arial"/>
              </w:rPr>
              <w:br/>
              <w:t xml:space="preserve">- 14x do podłączenia sygnałów cyfrowych (DVI) </w:t>
            </w:r>
          </w:p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- 2x do podłączenia sygnałów cyfrowych (DVI) bądź też analogowych (VGA)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Wybór sposobu prezentacji – sterowanie sposobem podziału monitora opisanego powyżej z pulpitu sterowniczego systemu cyfrowego w sali zabiegowej oraz w sterowni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Monitory obrazowe LCD angiografu w sterowni – 2x live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 monitorów w sterowni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[‘’]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Automatyczne dopasowanie jasności monitorów obrazowych angiografu w sterowni w zależności od natężenia oświetlenia w pomieszczeniu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– 5 pkt., 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</w:tr>
      <w:tr w:rsidR="00773A9F">
        <w:trPr>
          <w:gridBefore w:val="1"/>
        </w:trPr>
        <w:tc>
          <w:tcPr>
            <w:tcW w:w="567" w:type="dxa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14034" w:type="dxa"/>
            <w:gridSpan w:val="7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ZINTEGROWANA ANGIOGRAFICZNA STACJA ROBOCZA DO REKONSTRUKCJI 3D, PRZEGLĄDU, POSTPROCESINGU ORAZ ARCHIWIZACJI OBRAZÓW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Default="00773A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Konsola angiograficznej stacji roboczej do obróbki obrazów angiograficznych, niezależna od konsoli operatorskiej aparatu angiograficznego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monitory obrazowe stacji roboczej w sterowni: LCD o przekątnej min. 19 [‘’]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Wyprowadzenie sygnału wizyjnego na monitor na zawieszeniu sufitowym w sali zabiegowej i na monitor w sterowni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Wyświetlanie / przeglądanie / archiwizacja obrazów angiograficznych w tym z DSA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Wyświetlanie / przeglądanie / postprocessing (w tym obrazów DSA, łącznie ze zmianą maski i funkcją pixelshift) / archiwizacja obrazów zgodnych ze standardem DICOM, pochodzących z angiografu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Wyświetlanie / przeglądanie / archiwizacja obrazów pochodzących z innych urządzeń diagnostyki obrazowej (standard DICOM 3.0)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21"/>
              <w:widowControl/>
              <w:spacing w:line="240" w:lineRule="auto"/>
              <w:rPr>
                <w:rStyle w:val="FontStyle113"/>
                <w:sz w:val="20"/>
                <w:szCs w:val="20"/>
              </w:rPr>
            </w:pPr>
            <w:r>
              <w:rPr>
                <w:rStyle w:val="FontStyle113"/>
                <w:sz w:val="20"/>
                <w:szCs w:val="20"/>
              </w:rPr>
              <w:t>Zoom i pan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21"/>
              <w:widowControl/>
              <w:spacing w:line="240" w:lineRule="auto"/>
              <w:rPr>
                <w:rStyle w:val="FontStyle113"/>
                <w:sz w:val="20"/>
                <w:szCs w:val="20"/>
              </w:rPr>
            </w:pPr>
            <w:r>
              <w:rPr>
                <w:rStyle w:val="FontStyle113"/>
                <w:sz w:val="20"/>
                <w:szCs w:val="20"/>
              </w:rPr>
              <w:t>Oprogramowanie umożliwiające równoległe odtwarzanie min. 2 różnych scen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Podać nazwę oferowanej funkcjonalności.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21"/>
              <w:widowControl/>
              <w:spacing w:line="240" w:lineRule="auto"/>
              <w:rPr>
                <w:rStyle w:val="FontStyle113"/>
                <w:sz w:val="20"/>
                <w:szCs w:val="20"/>
              </w:rPr>
            </w:pPr>
            <w:r>
              <w:rPr>
                <w:rStyle w:val="FontStyle113"/>
                <w:sz w:val="20"/>
                <w:szCs w:val="20"/>
              </w:rPr>
              <w:t>Eksport danych w formatach Windows (obrazy statyczne i dynamiczne)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Podać formaty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21"/>
              <w:widowControl/>
              <w:spacing w:line="240" w:lineRule="auto"/>
              <w:rPr>
                <w:rStyle w:val="FontStyle113"/>
                <w:sz w:val="20"/>
                <w:szCs w:val="20"/>
              </w:rPr>
            </w:pPr>
            <w:r>
              <w:rPr>
                <w:rStyle w:val="FontStyle113"/>
                <w:sz w:val="20"/>
                <w:szCs w:val="20"/>
              </w:rPr>
              <w:t>Archiwizacja obrazów na płytach CD-R i DVD w standardzie DICOM z dogrywaniem viewera umożliwiającego odtwarzanie nagranych płyt na innych komputerach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21"/>
              <w:widowControl/>
              <w:spacing w:line="240" w:lineRule="auto"/>
              <w:rPr>
                <w:rStyle w:val="FontStyle113"/>
                <w:sz w:val="20"/>
                <w:szCs w:val="20"/>
              </w:rPr>
            </w:pPr>
            <w:r>
              <w:rPr>
                <w:rStyle w:val="FontStyle113"/>
                <w:sz w:val="20"/>
                <w:szCs w:val="20"/>
              </w:rPr>
              <w:t>Oprogramowanie do rekonstrukcji wysokokontrastowej 3D z danych uzyskanych z akwizycji w szybkiej angiografii rotacyjnej w trybie radiografii cyfrowej (DR) i trybie angiografii subtrakcyjnej (DSA)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Podać nazwę oferowanej funkcjonalności.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21"/>
              <w:widowControl/>
              <w:spacing w:line="240" w:lineRule="auto"/>
              <w:rPr>
                <w:rStyle w:val="FontStyle113"/>
                <w:sz w:val="20"/>
                <w:szCs w:val="20"/>
              </w:rPr>
            </w:pPr>
            <w:r>
              <w:rPr>
                <w:rStyle w:val="FontStyle113"/>
                <w:sz w:val="20"/>
                <w:szCs w:val="20"/>
              </w:rPr>
              <w:t>Oprogramowanie do rekonstrukcji niskokontrastowej 3D (CBCT) z danych uzyskanych z akwizycji w szybkiej angiografii rotacyjnej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Podać nazwę oferowanej funkcjonalności.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21"/>
              <w:widowControl/>
              <w:spacing w:line="240" w:lineRule="auto"/>
              <w:rPr>
                <w:rStyle w:val="FontStyle113"/>
                <w:sz w:val="20"/>
                <w:szCs w:val="20"/>
              </w:rPr>
            </w:pPr>
            <w:r>
              <w:rPr>
                <w:rStyle w:val="FontStyle113"/>
                <w:sz w:val="20"/>
                <w:szCs w:val="20"/>
              </w:rPr>
              <w:t>Algorytm usuwania artefaktów od obiektów metalowych na obrazach 3D uzyskanych w wyniku rekonstrukcji niskokontrastowej (CBCT) z możliwością zapisania i porównania obrazu przed i po działaniu algorytmu.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Podać nazwę oferowanej funkcjonalności.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21"/>
              <w:widowControl/>
              <w:spacing w:line="240" w:lineRule="auto"/>
              <w:rPr>
                <w:rStyle w:val="FontStyle113"/>
                <w:sz w:val="20"/>
                <w:szCs w:val="20"/>
                <w:lang w:val="en-US"/>
              </w:rPr>
            </w:pPr>
            <w:r>
              <w:rPr>
                <w:rStyle w:val="FontStyle113"/>
                <w:sz w:val="20"/>
                <w:szCs w:val="20"/>
                <w:lang w:val="en-US"/>
              </w:rPr>
              <w:t>Prezentacja obiektów 3D Maximum Intensity Projection (MIP) i Multi-Planar Reconstruction (MPR)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21"/>
              <w:widowControl/>
              <w:spacing w:line="240" w:lineRule="auto"/>
              <w:rPr>
                <w:rStyle w:val="FontStyle113"/>
                <w:sz w:val="20"/>
                <w:szCs w:val="20"/>
              </w:rPr>
            </w:pPr>
            <w:r>
              <w:rPr>
                <w:rStyle w:val="FontStyle113"/>
                <w:sz w:val="20"/>
                <w:szCs w:val="20"/>
              </w:rPr>
              <w:t>Prezentacja obiektów 3D Volume Rendering Technique (VRT) i Shaded Surface Density (SSD) z cieniowaniem z możliwością zmiany źródła oświetlenia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21"/>
              <w:widowControl/>
              <w:spacing w:line="240" w:lineRule="auto"/>
              <w:rPr>
                <w:rStyle w:val="FontStyle113"/>
                <w:sz w:val="20"/>
                <w:szCs w:val="20"/>
              </w:rPr>
            </w:pPr>
            <w:r>
              <w:rPr>
                <w:rStyle w:val="FontStyle113"/>
                <w:sz w:val="20"/>
                <w:szCs w:val="20"/>
              </w:rPr>
              <w:t>Transparency View – prezentacja naczyń zrekonstruowanych z rotacyjnej angiografii wysoko-kontrastowej w formie uwidocznionych naczyń z przeźroczystym wnętrzem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21"/>
              <w:widowControl/>
              <w:spacing w:line="240" w:lineRule="auto"/>
              <w:rPr>
                <w:rStyle w:val="FontStyle113"/>
                <w:sz w:val="20"/>
                <w:szCs w:val="20"/>
              </w:rPr>
            </w:pPr>
            <w:r>
              <w:rPr>
                <w:rStyle w:val="FontStyle113"/>
                <w:sz w:val="20"/>
                <w:szCs w:val="20"/>
              </w:rPr>
              <w:t>Dual Volume Display (Calciview lub iDentify lub typu równoważnego wg nomenklatury producenta) – różnicowanie na jednym obrazie dwóch obiektów wysokokontrastowych o prawie takiej samej gęstości; prezentacja niskokontrastowego obiektu 3D wraz z wysokokontrastowym obiektem 3D na jednym obrazie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Podać nazwę oferowanej funkcjonalności.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21"/>
              <w:widowControl/>
              <w:spacing w:line="240" w:lineRule="auto"/>
              <w:rPr>
                <w:rStyle w:val="FontStyle113"/>
                <w:sz w:val="20"/>
                <w:szCs w:val="20"/>
              </w:rPr>
            </w:pPr>
            <w:r>
              <w:rPr>
                <w:rStyle w:val="FontStyle113"/>
                <w:sz w:val="20"/>
                <w:szCs w:val="20"/>
              </w:rPr>
              <w:t>Roadmap 3D z automatyczną korektą położenia obiektu 3D względem nałożonego obrazu 2D z prześwietlenia, uwzględniającą zmiany położenia statywu, stołu, powiększenia i odległości SID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Podać nazwę oferowanej funkcjonalności.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21"/>
              <w:widowControl/>
              <w:spacing w:line="240" w:lineRule="auto"/>
              <w:rPr>
                <w:rStyle w:val="FontStyle113"/>
                <w:sz w:val="20"/>
                <w:szCs w:val="20"/>
              </w:rPr>
            </w:pPr>
            <w:r>
              <w:rPr>
                <w:rStyle w:val="FontStyle113"/>
                <w:sz w:val="20"/>
                <w:szCs w:val="20"/>
              </w:rPr>
              <w:t>Prezentacja konturów / obrysu obiektu 3D uzyskanego z rekonstrukcji danych z angiografii rotacyjnej wraz z zastosowaniem takiego obrazu jako maski do roadmapu 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Podać nazwę oferowanej funkcjonalności.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21"/>
              <w:widowControl/>
              <w:spacing w:line="240" w:lineRule="auto"/>
              <w:rPr>
                <w:rStyle w:val="FontStyle113"/>
                <w:sz w:val="20"/>
                <w:szCs w:val="20"/>
              </w:rPr>
            </w:pPr>
            <w:r>
              <w:rPr>
                <w:rStyle w:val="FontStyle113"/>
                <w:sz w:val="20"/>
                <w:szCs w:val="20"/>
              </w:rPr>
              <w:t>Nakładanie (fuzja) obrazów 3D z CT i MR  na obraz 2D z prześwietlenia oraz na obraz 3D uzyskany z rekonstrukcji danych z angiografii rotacyjnej – w obu przypadkach wraz z zastosowaniem takiego obrazu jako maski do roadmapu 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Podać nazwę oferowanej funkcjonalności.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Style21"/>
              <w:widowControl/>
              <w:spacing w:line="240" w:lineRule="auto"/>
              <w:rPr>
                <w:rStyle w:val="FontStyle113"/>
                <w:sz w:val="20"/>
                <w:szCs w:val="20"/>
              </w:rPr>
            </w:pPr>
            <w:r>
              <w:rPr>
                <w:rStyle w:val="FontStyle113"/>
                <w:sz w:val="20"/>
                <w:szCs w:val="20"/>
              </w:rPr>
              <w:t>Nakładanie (fuzja) obrazów 3D z PET na obraz 2D z prześwietlenia oraz na obraz 3D uzyskany z rekonstrukcji danych z angiografii rotacyjnej – w obu przypadkach wraz z zastosowaniem takiego obrazu jako maski do roadmapu 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TAK, podać nazwę oferowanej funkcjonalności.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– 10 pkt.,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rPr>
                <w:rStyle w:val="FontStyle113"/>
                <w:kern w:val="0"/>
                <w:sz w:val="20"/>
                <w:szCs w:val="20"/>
                <w:lang w:eastAsia="pl-PL"/>
              </w:rPr>
            </w:pPr>
            <w:r>
              <w:rPr>
                <w:rStyle w:val="FontStyle113"/>
                <w:kern w:val="0"/>
                <w:sz w:val="20"/>
                <w:szCs w:val="20"/>
                <w:lang w:eastAsia="pl-PL"/>
              </w:rPr>
              <w:t>Automatyczne ustawianie statywu w pozycji odpowiadającej obróconemu obiektowi 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rPr>
                <w:rStyle w:val="FontStyle113"/>
                <w:kern w:val="0"/>
                <w:sz w:val="20"/>
                <w:szCs w:val="20"/>
                <w:lang w:eastAsia="pl-PL"/>
              </w:rPr>
            </w:pPr>
            <w:r>
              <w:rPr>
                <w:rStyle w:val="FontStyle113"/>
                <w:kern w:val="0"/>
                <w:sz w:val="20"/>
                <w:szCs w:val="20"/>
                <w:lang w:eastAsia="pl-PL"/>
              </w:rPr>
              <w:t>Automatyczny obrót obiektu 3D do położenia odpowiadającego widokowi obiektu 3D po zmianie położenia statywu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rPr>
                <w:rStyle w:val="FontStyle113"/>
                <w:kern w:val="0"/>
                <w:sz w:val="20"/>
                <w:szCs w:val="20"/>
                <w:lang w:eastAsia="pl-PL"/>
              </w:rPr>
            </w:pPr>
            <w:r>
              <w:rPr>
                <w:rStyle w:val="FontStyle113"/>
                <w:kern w:val="0"/>
                <w:sz w:val="20"/>
                <w:szCs w:val="20"/>
                <w:lang w:eastAsia="pl-PL"/>
              </w:rPr>
              <w:t>Pulpit obsługi stacji rekonstrukcji 3D w sali zabiegowej, zintegrowany w pulpicie obsługi systemu cyfrowego angiografu (w tym min. zoom, obrót obiektu 3D zsynchronizowany z angulacją ramienia angiografu, zmiana sposobu prezentacji zrekonstruowanego obiektu 3D: MIP, MPR, VRT)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rPr>
                <w:rStyle w:val="FontStyle113"/>
                <w:kern w:val="0"/>
                <w:sz w:val="20"/>
                <w:szCs w:val="20"/>
                <w:lang w:eastAsia="pl-PL"/>
              </w:rPr>
            </w:pPr>
            <w:r>
              <w:rPr>
                <w:rStyle w:val="FontStyle113"/>
                <w:kern w:val="0"/>
                <w:sz w:val="20"/>
                <w:szCs w:val="20"/>
                <w:lang w:eastAsia="pl-PL"/>
              </w:rPr>
              <w:t>Pulpit obsługi stacji rekonstrukcji 3D w sterowni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rPr>
                <w:rStyle w:val="FontStyle113"/>
                <w:kern w:val="0"/>
                <w:sz w:val="20"/>
                <w:szCs w:val="20"/>
                <w:lang w:eastAsia="pl-PL"/>
              </w:rPr>
            </w:pPr>
            <w:r>
              <w:rPr>
                <w:rStyle w:val="FontStyle113"/>
                <w:kern w:val="0"/>
                <w:sz w:val="20"/>
                <w:szCs w:val="20"/>
                <w:lang w:eastAsia="pl-PL"/>
              </w:rPr>
              <w:t>Oprogramowanie umożliwiające obsługę stacji za pośrednictwem sieci komputerowej dla zasięgnięcia drugiej opinii lekarskiej, w tym dostęp do danych obrazowych i na żądanie przejęcie sterowania stacją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Podać nazwę oferowanej funkcjonalności.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DICOM 3.0</w:t>
            </w:r>
          </w:p>
          <w:p w:rsidR="00773A9F" w:rsidRDefault="00773A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Dicom Send,</w:t>
            </w:r>
          </w:p>
          <w:p w:rsidR="00773A9F" w:rsidRDefault="00773A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Dicom Query/Retrieve,</w:t>
            </w:r>
          </w:p>
          <w:p w:rsidR="00773A9F" w:rsidRDefault="00773A9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Dicom Print.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rPr>
          <w:gridBefore w:val="1"/>
        </w:trPr>
        <w:tc>
          <w:tcPr>
            <w:tcW w:w="567" w:type="dxa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14034" w:type="dxa"/>
            <w:gridSpan w:val="7"/>
            <w:shd w:val="clear" w:color="auto" w:fill="F2F2F2"/>
            <w:vAlign w:val="center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INNE AKCESORIA I WYPOSAŻENIE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Osłona przed promieniowaniem na dolne partie ciała (dla personelu) w postaci fartucha z gumy ołowiowej mocowanego z boku stołu pacjenta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Interkom do komunikacji głosowej sterownia – sala zabiegowa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słona przed promieniowaniem na górne części ciała w postaci szyby ołowiowej mocowanej na suficie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Lampa do sali zabiegowej – bezcieniowa, natężenie min. 60 [klux], w technologii LED, zainstalowana wspólnie z szybą ołowiową opisaną powyżej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  <w:color w:val="000000"/>
                <w:highlight w:val="yellow"/>
                <w:lang w:val="pt-BR"/>
              </w:rPr>
            </w:pPr>
            <w:r w:rsidRPr="00D2764E">
              <w:rPr>
                <w:rFonts w:ascii="Arial" w:hAnsi="Arial" w:cs="Arial"/>
                <w:color w:val="000000"/>
              </w:rPr>
              <w:t xml:space="preserve">Monitor nadzoru funkcji życiowych pacjenta (EKG, 2x IBP, NIBP)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  <w:color w:val="000000"/>
                <w:highlight w:val="yellow"/>
                <w:lang w:val="pt-BR"/>
              </w:rPr>
            </w:pPr>
            <w:r w:rsidRPr="00D2764E">
              <w:rPr>
                <w:rFonts w:ascii="Arial" w:hAnsi="Arial" w:cs="Arial"/>
                <w:color w:val="000000"/>
                <w:lang w:val="pt-BR"/>
              </w:rPr>
              <w:t>Wstrzykiwacz automatyczny do podawania kontrastu zintegrowany z angiografem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/>
              </w:rPr>
              <w:t>WYMAGANIA DODATKOWE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73A9F" w:rsidRDefault="00773A9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System fabrycznie nowy, wyprodukowany w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Instrukcje obsługi w jęz. polskim do dostarczonych urządzeń (dostarczone wraz ze sprzętem)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Certyfikaty i dopuszczenia zgodnie z obowiązującym prawem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Okres gwarancji min 24 miesiące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Interwencja serwisu w ciągu 24h od chwili zgłoszenia awarii w dni robocze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Zdalna diagnostyka systemu z możliwością rejestracji i odczytu on-line rejestru błędów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Automatyczne, bez udziału użytkownika, wysyłanie przez oprogramowanie aparatu informacji o stanie technicznym systemu do centrum serwisowego producenta, która to informacja w przypadku wystąpienia nieprawidłowości jest przekazywana do krajowego serwisu. Monitorowanie w okresie gwarancji w godz. min. 9:00-18:00 (z wyłączeniem dni ustawowo wolnych od pracy) aparatu pod kątem zapobiegania awariom i umożliwiające wcześniejszą naprawę, jeśli to konieczne.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Default="00773A9F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Szkolenie aplikacyjne w siedzibie Zamawiającego min 8 dni: 4 dni bezpośrednio po uruchomieniu pracowni i min. 4 dni w terminie późniejszym (uzgodnionym z użytkownikiem)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  <w:tr w:rsidR="0077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F" w:rsidRPr="00D2764E" w:rsidRDefault="00773A9F" w:rsidP="00D2764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64E">
              <w:rPr>
                <w:rFonts w:ascii="Arial" w:hAnsi="Arial" w:cs="Arial"/>
                <w:sz w:val="20"/>
                <w:szCs w:val="20"/>
                <w:lang w:eastAsia="en-US"/>
              </w:rPr>
              <w:t>Prace/licencje potrzebne do podłączenia angiografu:</w:t>
            </w:r>
          </w:p>
          <w:p w:rsidR="00773A9F" w:rsidRPr="00D2764E" w:rsidRDefault="00773A9F" w:rsidP="00D2764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64E">
              <w:rPr>
                <w:rFonts w:ascii="Arial" w:hAnsi="Arial" w:cs="Arial"/>
                <w:sz w:val="20"/>
                <w:szCs w:val="20"/>
                <w:lang w:eastAsia="en-US"/>
              </w:rPr>
              <w:t>- konfiguracja systemu szpitala AMMS, EXPACS oraz RIS Chazon do współpracy z Angiografem,</w:t>
            </w:r>
          </w:p>
          <w:p w:rsidR="00773A9F" w:rsidRPr="00D2764E" w:rsidRDefault="00773A9F" w:rsidP="00D2764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64E">
              <w:rPr>
                <w:rFonts w:ascii="Arial" w:hAnsi="Arial" w:cs="Arial"/>
                <w:sz w:val="20"/>
                <w:szCs w:val="20"/>
                <w:lang w:eastAsia="en-US"/>
              </w:rPr>
              <w:t>- konfiguracja wykonywanych elementów leczenia po stronie systemu szpitalnego AMMS,</w:t>
            </w:r>
          </w:p>
          <w:p w:rsidR="00773A9F" w:rsidRPr="00D2764E" w:rsidRDefault="00773A9F" w:rsidP="00D2764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64E">
              <w:rPr>
                <w:rFonts w:ascii="Arial" w:hAnsi="Arial" w:cs="Arial"/>
                <w:sz w:val="20"/>
                <w:szCs w:val="20"/>
                <w:lang w:eastAsia="en-US"/>
              </w:rPr>
              <w:t>- dostosowanie terminarzy i rejestracji systemu AMMS do współpracy z zamontowanym angiografem oraz Oddziałami zlecającymi badania (rejestracja badań odbywać się będzie w systemie AMMS, a systemy RiS i EXPACS służyć będą do przechowywania badań oraz zarządzania work listą aparatu)</w:t>
            </w:r>
          </w:p>
          <w:p w:rsidR="00773A9F" w:rsidRPr="00D2764E" w:rsidRDefault="00773A9F" w:rsidP="00D2764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64E">
              <w:rPr>
                <w:rFonts w:ascii="Arial" w:hAnsi="Arial" w:cs="Arial"/>
                <w:sz w:val="20"/>
                <w:szCs w:val="20"/>
                <w:lang w:eastAsia="en-US"/>
              </w:rPr>
              <w:t>- wykonawca wykona testy poprawności połączeń dostarczonych urządzeń (komunikaty DICOM) z systemami AMMS, ExPACS i RIS Chazon,</w:t>
            </w:r>
          </w:p>
          <w:p w:rsidR="00773A9F" w:rsidRPr="00D2764E" w:rsidRDefault="00773A9F" w:rsidP="00D2764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64E">
              <w:rPr>
                <w:rFonts w:ascii="Arial" w:hAnsi="Arial" w:cs="Arial"/>
                <w:sz w:val="20"/>
                <w:szCs w:val="20"/>
                <w:lang w:eastAsia="en-US"/>
              </w:rPr>
              <w:t>- zakupione urządzenie musi posiadać licencje na obsługę następujących komunikatów:</w:t>
            </w:r>
          </w:p>
          <w:p w:rsidR="00773A9F" w:rsidRPr="00D2764E" w:rsidRDefault="00773A9F" w:rsidP="00D2764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64E">
              <w:rPr>
                <w:rFonts w:ascii="Arial" w:hAnsi="Arial" w:cs="Arial"/>
                <w:sz w:val="20"/>
                <w:szCs w:val="20"/>
                <w:lang w:eastAsia="en-US"/>
              </w:rPr>
              <w:t>· DICOM Send</w:t>
            </w:r>
          </w:p>
          <w:p w:rsidR="00773A9F" w:rsidRPr="00D2764E" w:rsidRDefault="00773A9F" w:rsidP="00D2764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64E">
              <w:rPr>
                <w:rFonts w:ascii="Arial" w:hAnsi="Arial" w:cs="Arial"/>
                <w:sz w:val="20"/>
                <w:szCs w:val="20"/>
                <w:lang w:eastAsia="en-US"/>
              </w:rPr>
              <w:t>· DICOM Worklist</w:t>
            </w:r>
          </w:p>
          <w:p w:rsidR="00773A9F" w:rsidRPr="00D2764E" w:rsidRDefault="00773A9F" w:rsidP="00D2764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764E">
              <w:rPr>
                <w:rFonts w:ascii="Arial" w:hAnsi="Arial" w:cs="Arial"/>
                <w:sz w:val="20"/>
                <w:szCs w:val="20"/>
                <w:lang w:eastAsia="en-US"/>
              </w:rPr>
              <w:t>· DICOM MPPS</w:t>
            </w:r>
          </w:p>
          <w:p w:rsidR="00773A9F" w:rsidRDefault="00773A9F" w:rsidP="00D2764E">
            <w:pPr>
              <w:pStyle w:val="AbsatzTableFormat"/>
              <w:snapToGrid w:val="0"/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  <w:r w:rsidRPr="00D2764E">
              <w:rPr>
                <w:rFonts w:ascii="Arial" w:hAnsi="Arial" w:cs="Arial"/>
                <w:lang w:eastAsia="en-US"/>
              </w:rPr>
              <w:t>- szkolenie pracowników obsługujących system – 2 dni po 5h.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F" w:rsidRDefault="00773A9F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- -</w:t>
            </w:r>
          </w:p>
        </w:tc>
      </w:tr>
    </w:tbl>
    <w:p w:rsidR="00773A9F" w:rsidRDefault="00773A9F"/>
    <w:p w:rsidR="00773A9F" w:rsidRDefault="00773A9F"/>
    <w:p w:rsidR="00773A9F" w:rsidRPr="00D2764E" w:rsidRDefault="00773A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KOD CPV:33111720-4</w:t>
      </w:r>
    </w:p>
    <w:sectPr w:rsidR="00773A9F" w:rsidRPr="00D2764E" w:rsidSect="000209A5">
      <w:headerReference w:type="default" r:id="rId7"/>
      <w:footerReference w:type="default" r:id="rId8"/>
      <w:pgSz w:w="16838" w:h="11906" w:orient="landscape" w:code="9"/>
      <w:pgMar w:top="851" w:right="107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9F" w:rsidRDefault="00773A9F">
      <w:r>
        <w:separator/>
      </w:r>
    </w:p>
  </w:endnote>
  <w:endnote w:type="continuationSeparator" w:id="0">
    <w:p w:rsidR="00773A9F" w:rsidRDefault="0077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9F" w:rsidRPr="00EE391F" w:rsidRDefault="00773A9F" w:rsidP="00EE3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9F" w:rsidRDefault="00773A9F">
      <w:r>
        <w:separator/>
      </w:r>
    </w:p>
  </w:footnote>
  <w:footnote w:type="continuationSeparator" w:id="0">
    <w:p w:rsidR="00773A9F" w:rsidRDefault="00773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9F" w:rsidRDefault="00773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4">
    <w:nsid w:val="00000005"/>
    <w:multiLevelType w:val="singleLevel"/>
    <w:tmpl w:val="00000005"/>
    <w:name w:val="WW8Num5"/>
    <w:lvl w:ilvl="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</w:rPr>
    </w:lvl>
  </w:abstractNum>
  <w:abstractNum w:abstractNumId="5">
    <w:nsid w:val="056A67B0"/>
    <w:multiLevelType w:val="hybridMultilevel"/>
    <w:tmpl w:val="50C63DFA"/>
    <w:lvl w:ilvl="0" w:tplc="4F00225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6134A8"/>
    <w:multiLevelType w:val="hybridMultilevel"/>
    <w:tmpl w:val="A3F2F64A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CD4A11"/>
    <w:multiLevelType w:val="hybridMultilevel"/>
    <w:tmpl w:val="AEFC7EFE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697823"/>
    <w:multiLevelType w:val="hybridMultilevel"/>
    <w:tmpl w:val="74600420"/>
    <w:lvl w:ilvl="0" w:tplc="9D0C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B2E58"/>
    <w:multiLevelType w:val="hybridMultilevel"/>
    <w:tmpl w:val="79808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2750A"/>
    <w:multiLevelType w:val="hybridMultilevel"/>
    <w:tmpl w:val="B45A752A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DE2AD2"/>
    <w:multiLevelType w:val="hybridMultilevel"/>
    <w:tmpl w:val="303496B8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A4183C"/>
    <w:multiLevelType w:val="hybridMultilevel"/>
    <w:tmpl w:val="867CA394"/>
    <w:lvl w:ilvl="0" w:tplc="72DE363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51411E"/>
    <w:multiLevelType w:val="hybridMultilevel"/>
    <w:tmpl w:val="C7C8F55E"/>
    <w:lvl w:ilvl="0" w:tplc="66DEC436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FC2426"/>
    <w:multiLevelType w:val="hybridMultilevel"/>
    <w:tmpl w:val="EE34E14A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4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27A"/>
    <w:rsid w:val="000209A5"/>
    <w:rsid w:val="003B40A3"/>
    <w:rsid w:val="0076722F"/>
    <w:rsid w:val="00773A9F"/>
    <w:rsid w:val="007B227A"/>
    <w:rsid w:val="00973977"/>
    <w:rsid w:val="009D77BA"/>
    <w:rsid w:val="00D2764E"/>
    <w:rsid w:val="00DA1926"/>
    <w:rsid w:val="00EE391F"/>
    <w:rsid w:val="00F1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A5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9A5"/>
    <w:pPr>
      <w:keepNext/>
      <w:numPr>
        <w:numId w:val="1"/>
      </w:numPr>
      <w:suppressAutoHyphens w:val="0"/>
      <w:spacing w:line="360" w:lineRule="atLeast"/>
      <w:jc w:val="center"/>
      <w:textAlignment w:val="baseline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0209A5"/>
    <w:rPr>
      <w:rFonts w:ascii="Symbol" w:hAnsi="Symbol" w:cs="Symbol"/>
    </w:rPr>
  </w:style>
  <w:style w:type="character" w:customStyle="1" w:styleId="WW8Num3z0">
    <w:name w:val="WW8Num3z0"/>
    <w:uiPriority w:val="99"/>
    <w:rsid w:val="000209A5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0209A5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0209A5"/>
    <w:rPr>
      <w:rFonts w:ascii="Tahoma" w:hAnsi="Tahoma" w:cs="Tahoma"/>
    </w:rPr>
  </w:style>
  <w:style w:type="character" w:customStyle="1" w:styleId="Absatz-Standardschriftart">
    <w:name w:val="Absatz-Standardschriftart"/>
    <w:uiPriority w:val="99"/>
    <w:rsid w:val="000209A5"/>
  </w:style>
  <w:style w:type="character" w:customStyle="1" w:styleId="WW-Absatz-Standardschriftart">
    <w:name w:val="WW-Absatz-Standardschriftart"/>
    <w:uiPriority w:val="99"/>
    <w:rsid w:val="000209A5"/>
  </w:style>
  <w:style w:type="character" w:customStyle="1" w:styleId="WW-Absatz-Standardschriftart1">
    <w:name w:val="WW-Absatz-Standardschriftart1"/>
    <w:uiPriority w:val="99"/>
    <w:rsid w:val="000209A5"/>
  </w:style>
  <w:style w:type="character" w:customStyle="1" w:styleId="WW-Absatz-Standardschriftart11">
    <w:name w:val="WW-Absatz-Standardschriftart11"/>
    <w:uiPriority w:val="99"/>
    <w:rsid w:val="000209A5"/>
  </w:style>
  <w:style w:type="character" w:customStyle="1" w:styleId="WW8Num6z0">
    <w:name w:val="WW8Num6z0"/>
    <w:uiPriority w:val="99"/>
    <w:rsid w:val="000209A5"/>
    <w:rPr>
      <w:sz w:val="20"/>
      <w:szCs w:val="20"/>
    </w:rPr>
  </w:style>
  <w:style w:type="character" w:customStyle="1" w:styleId="WW-Absatz-Standardschriftart111">
    <w:name w:val="WW-Absatz-Standardschriftart111"/>
    <w:uiPriority w:val="99"/>
    <w:rsid w:val="000209A5"/>
  </w:style>
  <w:style w:type="character" w:customStyle="1" w:styleId="Domylnaczcionkaakapitu3">
    <w:name w:val="Domyślna czcionka akapitu3"/>
    <w:uiPriority w:val="99"/>
    <w:rsid w:val="000209A5"/>
  </w:style>
  <w:style w:type="character" w:customStyle="1" w:styleId="WW-Absatz-Standardschriftart1111">
    <w:name w:val="WW-Absatz-Standardschriftart1111"/>
    <w:uiPriority w:val="99"/>
    <w:rsid w:val="000209A5"/>
  </w:style>
  <w:style w:type="character" w:customStyle="1" w:styleId="WW-Absatz-Standardschriftart11111">
    <w:name w:val="WW-Absatz-Standardschriftart11111"/>
    <w:uiPriority w:val="99"/>
    <w:rsid w:val="000209A5"/>
  </w:style>
  <w:style w:type="character" w:customStyle="1" w:styleId="WW-Absatz-Standardschriftart111111">
    <w:name w:val="WW-Absatz-Standardschriftart111111"/>
    <w:uiPriority w:val="99"/>
    <w:rsid w:val="000209A5"/>
  </w:style>
  <w:style w:type="character" w:customStyle="1" w:styleId="Domylnaczcionkaakapitu2">
    <w:name w:val="Domyślna czcionka akapitu2"/>
    <w:uiPriority w:val="99"/>
    <w:rsid w:val="000209A5"/>
  </w:style>
  <w:style w:type="character" w:customStyle="1" w:styleId="WW8Num1z0">
    <w:name w:val="WW8Num1z0"/>
    <w:uiPriority w:val="99"/>
    <w:rsid w:val="000209A5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0209A5"/>
    <w:rPr>
      <w:rFonts w:ascii="Courier New" w:hAnsi="Courier New" w:cs="Courier New"/>
    </w:rPr>
  </w:style>
  <w:style w:type="character" w:customStyle="1" w:styleId="WW8Num2z2">
    <w:name w:val="WW8Num2z2"/>
    <w:uiPriority w:val="99"/>
    <w:rsid w:val="000209A5"/>
    <w:rPr>
      <w:rFonts w:ascii="Wingdings" w:hAnsi="Wingdings" w:cs="Wingdings"/>
    </w:rPr>
  </w:style>
  <w:style w:type="character" w:customStyle="1" w:styleId="WW8Num7z0">
    <w:name w:val="WW8Num7z0"/>
    <w:uiPriority w:val="99"/>
    <w:rsid w:val="000209A5"/>
    <w:rPr>
      <w:rFonts w:ascii="Century Gothic" w:hAnsi="Century Gothic" w:cs="Century Gothic"/>
    </w:rPr>
  </w:style>
  <w:style w:type="character" w:customStyle="1" w:styleId="WW8Num7z1">
    <w:name w:val="WW8Num7z1"/>
    <w:uiPriority w:val="99"/>
    <w:rsid w:val="000209A5"/>
    <w:rPr>
      <w:rFonts w:ascii="Courier New" w:hAnsi="Courier New" w:cs="Courier New"/>
    </w:rPr>
  </w:style>
  <w:style w:type="character" w:customStyle="1" w:styleId="WW8Num7z2">
    <w:name w:val="WW8Num7z2"/>
    <w:uiPriority w:val="99"/>
    <w:rsid w:val="000209A5"/>
    <w:rPr>
      <w:rFonts w:ascii="Wingdings" w:hAnsi="Wingdings" w:cs="Wingdings"/>
    </w:rPr>
  </w:style>
  <w:style w:type="character" w:customStyle="1" w:styleId="WW8Num7z3">
    <w:name w:val="WW8Num7z3"/>
    <w:uiPriority w:val="99"/>
    <w:rsid w:val="000209A5"/>
    <w:rPr>
      <w:rFonts w:ascii="Symbol" w:hAnsi="Symbol" w:cs="Symbol"/>
    </w:rPr>
  </w:style>
  <w:style w:type="character" w:customStyle="1" w:styleId="WW8Num8z0">
    <w:name w:val="WW8Num8z0"/>
    <w:uiPriority w:val="99"/>
    <w:rsid w:val="000209A5"/>
    <w:rPr>
      <w:sz w:val="20"/>
      <w:szCs w:val="20"/>
    </w:rPr>
  </w:style>
  <w:style w:type="character" w:customStyle="1" w:styleId="Domylnaczcionkaakapitu1">
    <w:name w:val="Domyślna czcionka akapitu1"/>
    <w:uiPriority w:val="99"/>
    <w:rsid w:val="000209A5"/>
  </w:style>
  <w:style w:type="character" w:customStyle="1" w:styleId="Znakiprzypiswdolnych">
    <w:name w:val="Znaki przypisów dolnych"/>
    <w:basedOn w:val="Domylnaczcionkaakapitu1"/>
    <w:uiPriority w:val="99"/>
    <w:rsid w:val="000209A5"/>
    <w:rPr>
      <w:rFonts w:ascii="Times New Roman" w:hAnsi="Times New Roman" w:cs="Times New Roman"/>
      <w:vertAlign w:val="superscript"/>
    </w:rPr>
  </w:style>
  <w:style w:type="character" w:customStyle="1" w:styleId="Odwoaniedokomentarza1">
    <w:name w:val="Odwołanie do komentarza1"/>
    <w:basedOn w:val="Domylnaczcionkaakapitu1"/>
    <w:uiPriority w:val="99"/>
    <w:rsid w:val="000209A5"/>
    <w:rPr>
      <w:rFonts w:ascii="Times New Roman" w:hAnsi="Times New Roman" w:cs="Times New Roman"/>
      <w:sz w:val="16"/>
      <w:szCs w:val="16"/>
    </w:rPr>
  </w:style>
  <w:style w:type="character" w:customStyle="1" w:styleId="Symbolewypunktowania">
    <w:name w:val="Symbole wypunktowania"/>
    <w:uiPriority w:val="99"/>
    <w:rsid w:val="000209A5"/>
    <w:rPr>
      <w:rFonts w:ascii="OpenSymbol" w:hAnsi="OpenSymbol" w:cs="OpenSymbol"/>
    </w:rPr>
  </w:style>
  <w:style w:type="paragraph" w:customStyle="1" w:styleId="Nagwek3">
    <w:name w:val="Nagłówek3"/>
    <w:basedOn w:val="Normal"/>
    <w:next w:val="BodyText"/>
    <w:uiPriority w:val="99"/>
    <w:rsid w:val="000209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209A5"/>
    <w:pPr>
      <w:suppressAutoHyphens w:val="0"/>
      <w:spacing w:line="360" w:lineRule="atLeast"/>
      <w:jc w:val="both"/>
      <w:textAlignment w:val="baseline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209A5"/>
  </w:style>
  <w:style w:type="paragraph" w:customStyle="1" w:styleId="Podpis3">
    <w:name w:val="Podpis3"/>
    <w:basedOn w:val="Normal"/>
    <w:uiPriority w:val="99"/>
    <w:rsid w:val="000209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0209A5"/>
    <w:pPr>
      <w:suppressLineNumbers/>
    </w:pPr>
  </w:style>
  <w:style w:type="paragraph" w:customStyle="1" w:styleId="Nagwek2">
    <w:name w:val="Nagłówek2"/>
    <w:basedOn w:val="Normal"/>
    <w:next w:val="BodyText"/>
    <w:uiPriority w:val="99"/>
    <w:rsid w:val="000209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"/>
    <w:uiPriority w:val="99"/>
    <w:rsid w:val="000209A5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"/>
    <w:next w:val="BodyText"/>
    <w:uiPriority w:val="99"/>
    <w:rsid w:val="000209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0209A5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"/>
    <w:uiPriority w:val="99"/>
    <w:rsid w:val="000209A5"/>
    <w:pPr>
      <w:suppressLineNumbers/>
    </w:pPr>
  </w:style>
  <w:style w:type="paragraph" w:styleId="Header">
    <w:name w:val="header"/>
    <w:basedOn w:val="Normal"/>
    <w:link w:val="HeaderChar"/>
    <w:uiPriority w:val="99"/>
    <w:rsid w:val="000209A5"/>
    <w:pPr>
      <w:tabs>
        <w:tab w:val="center" w:pos="4536"/>
        <w:tab w:val="right" w:pos="9072"/>
      </w:tabs>
      <w:suppressAutoHyphens w:val="0"/>
      <w:spacing w:line="360" w:lineRule="atLeast"/>
      <w:jc w:val="both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kern w:val="1"/>
      <w:sz w:val="24"/>
      <w:szCs w:val="24"/>
      <w:lang w:eastAsia="ar-SA" w:bidi="ar-SA"/>
    </w:rPr>
  </w:style>
  <w:style w:type="paragraph" w:customStyle="1" w:styleId="AbsatzTableFormat">
    <w:name w:val="AbsatzTableFormat"/>
    <w:basedOn w:val="Normal"/>
    <w:uiPriority w:val="99"/>
    <w:rsid w:val="000209A5"/>
    <w:pPr>
      <w:widowControl/>
      <w:suppressAutoHyphens w:val="0"/>
    </w:pPr>
    <w:rPr>
      <w:rFonts w:ascii="Arial Narrow" w:hAnsi="Arial Narrow" w:cs="Arial Narrow"/>
      <w:sz w:val="20"/>
      <w:szCs w:val="20"/>
    </w:rPr>
  </w:style>
  <w:style w:type="paragraph" w:customStyle="1" w:styleId="Style8">
    <w:name w:val="Style8"/>
    <w:basedOn w:val="Normal"/>
    <w:uiPriority w:val="99"/>
    <w:rsid w:val="000209A5"/>
    <w:pPr>
      <w:suppressAutoHyphens w:val="0"/>
      <w:autoSpaceDE w:val="0"/>
      <w:spacing w:line="206" w:lineRule="exact"/>
    </w:pPr>
  </w:style>
  <w:style w:type="paragraph" w:customStyle="1" w:styleId="Textbody">
    <w:name w:val="Text body"/>
    <w:basedOn w:val="Normal"/>
    <w:uiPriority w:val="99"/>
    <w:rsid w:val="000209A5"/>
    <w:pPr>
      <w:widowControl/>
      <w:tabs>
        <w:tab w:val="left" w:pos="709"/>
      </w:tabs>
      <w:spacing w:line="100" w:lineRule="atLeast"/>
    </w:pPr>
    <w:rPr>
      <w:color w:val="000000"/>
      <w:lang w:val="cs-CZ"/>
    </w:rPr>
  </w:style>
  <w:style w:type="paragraph" w:customStyle="1" w:styleId="Tekstpodstawowywcity21">
    <w:name w:val="Tekst podstawowy wcięty 21"/>
    <w:basedOn w:val="Normal"/>
    <w:uiPriority w:val="99"/>
    <w:rsid w:val="000209A5"/>
    <w:pPr>
      <w:suppressAutoHyphens w:val="0"/>
      <w:spacing w:line="360" w:lineRule="atLeast"/>
      <w:ind w:left="1068"/>
      <w:jc w:val="both"/>
      <w:textAlignment w:val="baseline"/>
    </w:pPr>
  </w:style>
  <w:style w:type="paragraph" w:customStyle="1" w:styleId="BalloonText1">
    <w:name w:val="Balloon Text1"/>
    <w:basedOn w:val="Normal"/>
    <w:uiPriority w:val="99"/>
    <w:rsid w:val="000209A5"/>
    <w:pPr>
      <w:widowControl/>
      <w:suppressAutoHyphens w:val="0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"/>
    <w:uiPriority w:val="99"/>
    <w:rsid w:val="000209A5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0209A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"/>
    <w:uiPriority w:val="99"/>
    <w:rsid w:val="000209A5"/>
    <w:pPr>
      <w:tabs>
        <w:tab w:val="left" w:pos="1209"/>
      </w:tabs>
      <w:suppressAutoHyphens w:val="0"/>
      <w:spacing w:line="360" w:lineRule="atLeast"/>
      <w:jc w:val="both"/>
      <w:textAlignment w:val="baseline"/>
    </w:pPr>
    <w:rPr>
      <w:sz w:val="22"/>
      <w:szCs w:val="22"/>
    </w:rPr>
  </w:style>
  <w:style w:type="paragraph" w:customStyle="1" w:styleId="Tekstkomentarza1">
    <w:name w:val="Tekst komentarza1"/>
    <w:basedOn w:val="Normal"/>
    <w:uiPriority w:val="99"/>
    <w:rsid w:val="000209A5"/>
    <w:pPr>
      <w:suppressAutoHyphens w:val="0"/>
      <w:spacing w:line="360" w:lineRule="atLeast"/>
      <w:jc w:val="both"/>
      <w:textAlignment w:val="baseline"/>
    </w:pPr>
    <w:rPr>
      <w:sz w:val="20"/>
      <w:szCs w:val="20"/>
    </w:rPr>
  </w:style>
  <w:style w:type="paragraph" w:customStyle="1" w:styleId="Skrconyadreszwrotny">
    <w:name w:val="Skrócony adres zwrotny"/>
    <w:basedOn w:val="Normal"/>
    <w:uiPriority w:val="99"/>
    <w:rsid w:val="000209A5"/>
  </w:style>
  <w:style w:type="paragraph" w:customStyle="1" w:styleId="Lista-kontynuacja1">
    <w:name w:val="Lista - kontynuacja1"/>
    <w:basedOn w:val="Normal"/>
    <w:uiPriority w:val="99"/>
    <w:rsid w:val="000209A5"/>
    <w:pPr>
      <w:spacing w:after="120"/>
      <w:ind w:left="283"/>
    </w:pPr>
  </w:style>
  <w:style w:type="paragraph" w:customStyle="1" w:styleId="Lista-kontynuacja21">
    <w:name w:val="Lista - kontynuacja 21"/>
    <w:basedOn w:val="Lista-kontynuacja1"/>
    <w:uiPriority w:val="99"/>
    <w:rsid w:val="000209A5"/>
    <w:pPr>
      <w:widowControl/>
      <w:suppressAutoHyphens w:val="0"/>
      <w:spacing w:after="160"/>
      <w:ind w:left="1080" w:hanging="36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209A5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kern w:val="1"/>
      <w:sz w:val="24"/>
      <w:szCs w:val="24"/>
      <w:lang w:eastAsia="ar-SA" w:bidi="ar-SA"/>
    </w:rPr>
  </w:style>
  <w:style w:type="paragraph" w:customStyle="1" w:styleId="Nagwektabeli">
    <w:name w:val="Nagłówek tabeli"/>
    <w:basedOn w:val="Zawartotabeli"/>
    <w:uiPriority w:val="99"/>
    <w:rsid w:val="000209A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20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9A5"/>
    <w:rPr>
      <w:rFonts w:ascii="Tahoma" w:hAnsi="Tahoma" w:cs="Tahoma"/>
      <w:kern w:val="1"/>
      <w:sz w:val="16"/>
      <w:szCs w:val="16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020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0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09A5"/>
    <w:rPr>
      <w:rFonts w:eastAsia="Times New Roman"/>
      <w:kern w:val="1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09A5"/>
    <w:rPr>
      <w:b/>
      <w:bCs/>
    </w:rPr>
  </w:style>
  <w:style w:type="paragraph" w:customStyle="1" w:styleId="Tekstwstpniesformatowany">
    <w:name w:val="Tekst wstępnie sformatowany"/>
    <w:basedOn w:val="Normal"/>
    <w:uiPriority w:val="99"/>
    <w:rsid w:val="000209A5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209A5"/>
    <w:pPr>
      <w:ind w:left="720"/>
    </w:pPr>
  </w:style>
  <w:style w:type="paragraph" w:customStyle="1" w:styleId="Style2">
    <w:name w:val="Style2"/>
    <w:basedOn w:val="Normal"/>
    <w:uiPriority w:val="99"/>
    <w:rsid w:val="000209A5"/>
    <w:pPr>
      <w:suppressAutoHyphens w:val="0"/>
      <w:autoSpaceDE w:val="0"/>
      <w:autoSpaceDN w:val="0"/>
      <w:adjustRightInd w:val="0"/>
      <w:spacing w:line="252" w:lineRule="exact"/>
    </w:pPr>
    <w:rPr>
      <w:kern w:val="0"/>
      <w:lang w:eastAsia="pl-PL"/>
    </w:rPr>
  </w:style>
  <w:style w:type="character" w:customStyle="1" w:styleId="FontStyle23">
    <w:name w:val="Font Style23"/>
    <w:basedOn w:val="DefaultParagraphFont"/>
    <w:uiPriority w:val="99"/>
    <w:rsid w:val="000209A5"/>
    <w:rPr>
      <w:rFonts w:ascii="Times New Roman" w:hAnsi="Times New Roman" w:cs="Times New Roman"/>
      <w:sz w:val="16"/>
      <w:szCs w:val="16"/>
    </w:rPr>
  </w:style>
  <w:style w:type="paragraph" w:customStyle="1" w:styleId="Style21">
    <w:name w:val="Style21"/>
    <w:basedOn w:val="Normal"/>
    <w:uiPriority w:val="99"/>
    <w:rsid w:val="000209A5"/>
    <w:pPr>
      <w:suppressAutoHyphens w:val="0"/>
      <w:autoSpaceDE w:val="0"/>
      <w:autoSpaceDN w:val="0"/>
      <w:adjustRightInd w:val="0"/>
      <w:spacing w:line="183" w:lineRule="exact"/>
    </w:pPr>
    <w:rPr>
      <w:kern w:val="0"/>
      <w:lang w:eastAsia="pl-PL"/>
    </w:rPr>
  </w:style>
  <w:style w:type="character" w:customStyle="1" w:styleId="FontStyle113">
    <w:name w:val="Font Style113"/>
    <w:basedOn w:val="DefaultParagraphFont"/>
    <w:uiPriority w:val="99"/>
    <w:rsid w:val="000209A5"/>
    <w:rPr>
      <w:rFonts w:ascii="Arial" w:hAnsi="Arial" w:cs="Arial"/>
      <w:sz w:val="16"/>
      <w:szCs w:val="16"/>
    </w:rPr>
  </w:style>
  <w:style w:type="character" w:customStyle="1" w:styleId="FontStyle111">
    <w:name w:val="Font Style111"/>
    <w:basedOn w:val="DefaultParagraphFont"/>
    <w:uiPriority w:val="99"/>
    <w:rsid w:val="000209A5"/>
    <w:rPr>
      <w:rFonts w:ascii="Arial" w:hAnsi="Arial" w:cs="Arial"/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3626</Words>
  <Characters>21762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/>
  <cp:keywords/>
  <dc:description/>
  <cp:lastModifiedBy/>
  <cp:revision>2</cp:revision>
  <dcterms:created xsi:type="dcterms:W3CDTF">2018-10-19T05:23:00Z</dcterms:created>
  <dcterms:modified xsi:type="dcterms:W3CDTF">2018-10-19T05:23:00Z</dcterms:modified>
</cp:coreProperties>
</file>