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54F6EDE4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617126">
        <w:rPr>
          <w:rFonts w:ascii="Cambria" w:hAnsi="Cambria" w:cs="Arial"/>
          <w:b/>
          <w:i/>
          <w:sz w:val="21"/>
          <w:szCs w:val="21"/>
        </w:rPr>
        <w:t>Zakup sprzętu do diagnostyki nowotworów pęcherza moczowego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F250F">
        <w:rPr>
          <w:rFonts w:ascii="Cambria" w:hAnsi="Cambria" w:cs="Arial"/>
          <w:b/>
          <w:i/>
          <w:sz w:val="21"/>
          <w:szCs w:val="21"/>
        </w:rPr>
        <w:t>3</w:t>
      </w:r>
      <w:r w:rsidR="00617126">
        <w:rPr>
          <w:rFonts w:ascii="Cambria" w:hAnsi="Cambria" w:cs="Arial"/>
          <w:b/>
          <w:i/>
          <w:sz w:val="21"/>
          <w:szCs w:val="21"/>
        </w:rPr>
        <w:t>9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4559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126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2DB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0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D9E4-1AC2-4EF1-B1B1-26714D4E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2022-09-27T10:50:00Z</dcterms:created>
  <dcterms:modified xsi:type="dcterms:W3CDTF">2022-09-27T10:50:00Z</dcterms:modified>
</cp:coreProperties>
</file>